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ASP.NET动态网站开发技术实践教程</w:t>
      </w:r>
    </w:p>
    <w:p>
      <w:r>
        <w:rPr>
          <w:rFonts w:ascii="宋体" w:hAnsi="宋体" w:eastAsia="宋体"/>
          <w:sz w:val="24"/>
        </w:rPr>
        <w:t>代志勇，邵淑霞主编；张雪，任华，田红玉副主编；王树军主审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ASP.NET动态网站开发技术实践教程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代志勇，邵淑霞主编；张雪，任华，田红玉副主编；王树军主审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本书出售、求购地址：https://www.jiaokey.com/book/detail/13553709.html</w:t>
      </w:r>
    </w:p>
    <w:p>
      <w:r>
        <w:t>更多相关图书推荐：https://www.jiaokey.com</w:t>
      </w:r>
    </w:p>
    <w:p>
      <w:r>
        <w:t>代志勇，邵淑霞主编；张雪，任华，田红玉副主编；王树军主审 其他作品：https://www.jiaokey.com/tag/代志勇，邵淑霞主编；张雪，任华，田红玉副主编；王树军主审.html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关键词搜索：https://www.jiaokey.com/tag/ASP.NET动态网站开发技术实践教程.html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