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 建筑法规 第2卷 第三篇 第一章 混凝土与钢筋混凝土设计规范（CHnΠ II-B. 1-62</w:t>
      </w:r>
    </w:p>
    <w:p>
      <w:r>
        <w:rPr>
          <w:rFonts w:ascii="宋体" w:hAnsi="宋体" w:eastAsia="宋体"/>
          <w:sz w:val="24"/>
        </w:rPr>
        <w:t>北京煤矿设计研究院，北京工业建筑设计院编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 建筑法规 第2卷 第三篇 第一章 混凝土与钢筋混凝土设计规范（CHnΠ II-B. 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北京煤矿设计研究院，北京工业建筑设计院编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国家建筑与建筑材料书籍出版社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本书出售、求购地址：https://www.jiaokey.com/book/detail/13566646.html</w:t>
      </w:r>
    </w:p>
    <w:p>
      <w:r>
        <w:t>更多相关图书推荐：https://www.jiaokey.com</w:t>
      </w:r>
    </w:p>
    <w:p>
      <w:r>
        <w:t>北京煤矿设计研究院，北京工业建筑设计院编 其他作品：https://www.jiaokey.com/tag/北京煤矿设计研究院，北京工业建筑设计院编.html</w:t>
      </w:r>
    </w:p>
    <w:p>
      <w:r>
        <w:t>国家建筑与建筑材料书籍出版社 出版图书：https://www.jiaokey.com/tag/国家建筑与建筑材料书籍出版社.html</w:t>
      </w:r>
    </w:p>
    <w:p>
      <w:r>
        <w:t>关键词搜索：https://www.jiaokey.com/tag/苏联部长会议国家建设委员会 建筑法规 第2卷 第三篇 第一章 混凝土与钢筋混凝土设计规范（CHnΠ II-B. 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