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书名：控制权私有收益对企业投资行为的影响研究</w:t>
      </w:r>
    </w:p>
    <w:p>
      <w:r>
        <w:t>作者：李香梅著</w:t>
      </w:r>
    </w:p>
    <w:p>
      <w:r>
        <w:t>出版社：成都：四川大学出版社</w:t>
      </w:r>
    </w:p>
    <w:p>
      <w:r>
        <w:t>出版日期：2014.04</w:t>
      </w:r>
    </w:p>
    <w:p>
      <w:r>
        <w:t>总页数：248</w:t>
      </w:r>
    </w:p>
    <w:p>
      <w:r>
        <w:t>更多请访问教客网: www.jiaokey.com</w:t>
      </w:r>
    </w:p>
    <w:p>
      <w:r>
        <w:t>控制权私有收益对企业投资行为的影响研究 评论地址：https://www.jiaokey.com/book/detail/13569230.html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