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C#.NET程序设计案例教程</w:t>
      </w:r>
    </w:p>
    <w:p>
      <w:r>
        <w:rPr>
          <w:rFonts w:ascii="宋体" w:hAnsi="宋体" w:eastAsia="宋体"/>
          <w:sz w:val="24"/>
        </w:rPr>
        <w:t>杨东霞，秦俊平主编；杨忠义，赵祯参编；包海山主审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杨东霞，秦俊平主编；杨忠义，赵祯参编；包海山主审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本书出售、求购地址：https://www.jiaokey.com/book/detail/13574124.html</w:t>
      </w:r>
    </w:p>
    <w:p>
      <w:r>
        <w:t>更多相关图书推荐：https://www.jiaokey.com</w:t>
      </w:r>
    </w:p>
    <w:p>
      <w:r>
        <w:t>杨东霞，秦俊平主编；杨忠义，赵祯参编；包海山主审 其他作品：https://www.jiaokey.com/tag/杨东霞，秦俊平主编；杨忠义，赵祯参编；包海山主审.html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