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书名：股价特质风险的信息特征及其投资者行为效应</w:t>
      </w:r>
    </w:p>
    <w:p>
      <w:r>
        <w:t>作者：周丹著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总页数：228</w:t>
      </w:r>
    </w:p>
    <w:p>
      <w:r>
        <w:t>更多请访问教客网: www.jiaokey.com</w:t>
      </w:r>
    </w:p>
    <w:p>
      <w:r>
        <w:t>股价特质风险的信息特征及其投资者行为效应 评论地址：https://www.jiaokey.com/book/detail/13580895.html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