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网络广告设计与制作</w:t>
      </w:r>
    </w:p>
    <w:p>
      <w:r>
        <w:rPr>
          <w:rFonts w:ascii="宋体" w:hAnsi="宋体" w:eastAsia="宋体"/>
          <w:sz w:val="24"/>
        </w:rPr>
        <w:t>史晓燕，单春晓主编；李梦玲，李凡，陈晓茜等副主编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史晓燕，单春晓主编；李梦玲，李凡，陈晓茜等副主编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互联网络-广告-设计-高等职业教育-教材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本书出售、求购地址：https://www.jiaokey.com/book/detail/13583192.html</w:t>
      </w:r>
    </w:p>
    <w:p>
      <w:r>
        <w:t>更多相关图书推荐：https://www.jiaokey.com</w:t>
      </w:r>
    </w:p>
    <w:p>
      <w:r>
        <w:t>史晓燕，单春晓主编；李梦玲，李凡，陈晓茜等副主编 其他作品：https://www.jiaokey.com/tag/史晓燕，单春晓主编；李梦玲，李凡，陈晓茜等副主编.html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关键词搜索：https://www.jiaokey.com/tag/互联网络-广告-设计-高等职业教育-教材.html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