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21世纪高职高专能力体位型系列规划教材·财务会计系列 会计电算化项目教程</w:t>
      </w:r>
    </w:p>
    <w:p>
      <w:r>
        <w:rPr>
          <w:rFonts w:ascii="宋体" w:hAnsi="宋体" w:eastAsia="宋体"/>
          <w:sz w:val="24"/>
        </w:rPr>
        <w:t>亓文会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21世纪高职高专能力体位型系列规划教材·财务会计系列 会计电算化项目教程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亓文会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本书出售、求购地址：https://www.jiaokey.com/book/detail/13592277.html</w:t>
      </w:r>
    </w:p>
    <w:p>
      <w:r>
        <w:t>更多相关图书推荐：https://www.jiaokey.com</w:t>
      </w:r>
    </w:p>
    <w:p>
      <w:r>
        <w:t>亓文会 其他作品：https://www.jiaokey.com/tag/亓文会.html</w:t>
      </w:r>
    </w:p>
    <w:p>
      <w:r>
        <w:t>关键词搜索：https://www.jiaokey.com/tag/21世纪高职高专能力体位型系列规划教材·财务会计系列 会计电算化项目教程.html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