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造血干细胞移植问与答</w:t>
      </w:r>
    </w:p>
    <w:p>
      <w:r>
        <w:rPr>
          <w:rFonts w:ascii="宋体" w:hAnsi="宋体" w:eastAsia="宋体"/>
          <w:sz w:val="24"/>
        </w:rPr>
        <w:t>黄晓军主编；常英军，颜霞副主编；陈欢，韩伟，王峰蓉，胡伟编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造血干细胞移植问与答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黄晓军主编；常英军，颜霞副主编；陈欢，韩伟，王峰蓉，胡伟编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本书出售、求购地址：https://www.jiaokey.com/book/detail/13596352.html</w:t>
      </w:r>
    </w:p>
    <w:p>
      <w:r>
        <w:t>更多相关图书推荐：https://www.jiaokey.com</w:t>
      </w:r>
    </w:p>
    <w:p>
      <w:r>
        <w:t>黄晓军主编；常英军，颜霞副主编；陈欢，韩伟，王峰蓉，胡伟编 其他作品：https://www.jiaokey.com/tag/黄晓军主编；常英军，颜霞副主编；陈欢，韩伟，王峰蓉，胡伟编.html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关键词搜索：https://www.jiaokey.com/tag/造血干细胞移植问与答.html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