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  2013.2</w:t>
      </w:r>
    </w:p>
    <w:p>
      <w:r>
        <w:rPr>
          <w:rFonts w:ascii="宋体" w:hAnsi="宋体" w:eastAsia="宋体"/>
          <w:sz w:val="24"/>
        </w:rPr>
        <w:t>宫承波主编；中国传媒大学，媒体创意研究中心主办；中国广播电视出版社协办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  2013.2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宫承波主编；中国传媒大学，媒体创意研究中心主办；中国广播电视出版社协办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本书出售、求购地址：https://www.jiaokey.com/book/detail/13596358.html</w:t>
      </w:r>
    </w:p>
    <w:p>
      <w:r>
        <w:t>更多相关图书推荐：https://www.jiaokey.com</w:t>
      </w:r>
    </w:p>
    <w:p>
      <w:r>
        <w:t>宫承波主编；中国传媒大学，媒体创意研究中心主办；中国广播电视出版社协办 其他作品：https://www.jiaokey.com/tag/宫承波主编；中国传媒大学，媒体创意研究中心主办；中国广播电视出版社协办.html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关键词搜索：https://www.jiaokey.com/tag/新传媒  2013.2.html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