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书名：清民两代金石书画史  下</w:t>
      </w:r>
    </w:p>
    <w:p>
      <w:r>
        <w:t>作者：张剑，徐雁平，彭国忠主编；龚方纬著；宗瑞冰整理</w:t>
      </w:r>
    </w:p>
    <w:p>
      <w:r>
        <w:t>出版社：南京：凤凰出版社</w:t>
      </w:r>
    </w:p>
    <w:p>
      <w:r>
        <w:t>出版日期：2014.03</w:t>
      </w:r>
    </w:p>
    <w:p>
      <w:r>
        <w:t>总页数：707</w:t>
      </w:r>
    </w:p>
    <w:p>
      <w:r>
        <w:t>更多请访问教客网: www.jiaokey.com</w:t>
      </w:r>
    </w:p>
    <w:p>
      <w:r>
        <w:t>清民两代金石书画史  下 评论地址：https://www.jiaokey.com/book/detail/13596983.html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