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书名：基于宏观经济因素的公司资本结构动态调整机制研究</w:t>
      </w:r>
    </w:p>
    <w:p>
      <w:r>
        <w:t>作者：雒敏著</w:t>
      </w:r>
    </w:p>
    <w:p>
      <w:r>
        <w:t>出版社：北京：中国经济出版社</w:t>
      </w:r>
    </w:p>
    <w:p>
      <w:r>
        <w:t>出版日期：2013.12</w:t>
      </w:r>
    </w:p>
    <w:p>
      <w:r>
        <w:t>总页数：188</w:t>
      </w:r>
    </w:p>
    <w:p>
      <w:r>
        <w:t>更多请访问教客网: www.jiaokey.com</w:t>
      </w:r>
    </w:p>
    <w:p>
      <w:r>
        <w:t>基于宏观经济因素的公司资本结构动态调整机制研究 评论地址：https://www.jiaokey.com/book/detail/13601257.html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