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海上无线电通信业务</w:t>
      </w:r>
    </w:p>
    <w:p>
      <w:r>
        <w:rPr>
          <w:rFonts w:ascii="宋体" w:hAnsi="宋体" w:eastAsia="宋体"/>
          <w:sz w:val="24"/>
        </w:rPr>
        <w:t>刘伟潮，汤旭红编著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海上无线电通信业务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刘伟潮，汤旭红编著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上海：上海浦江教育出版社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本书出售、求购地址：https://www.jiaokey.com/book/detail/13601732.html</w:t>
      </w:r>
    </w:p>
    <w:p>
      <w:r>
        <w:t>更多相关图书推荐：https://www.jiaokey.com</w:t>
      </w:r>
    </w:p>
    <w:p>
      <w:r>
        <w:t>刘伟潮，汤旭红编著 其他作品：https://www.jiaokey.com/tag/刘伟潮，汤旭红编著.html</w:t>
      </w:r>
    </w:p>
    <w:p>
      <w:r>
        <w:t>上海：上海浦江教育出版社 出版图书：https://www.jiaokey.com/tag/上海：上海浦江教育出版社.html</w:t>
      </w:r>
    </w:p>
    <w:p>
      <w:r>
        <w:t>关键词搜索：https://www.jiaokey.com/tag/海上无线电通信业务.html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