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书名：金融结构约束下的消费与资产组合选择</w:t>
      </w:r>
    </w:p>
    <w:p>
      <w:r>
        <w:t>作者：师树兴著</w:t>
      </w:r>
    </w:p>
    <w:p>
      <w:r>
        <w:t>出版社：天津：天津大学出版社</w:t>
      </w:r>
    </w:p>
    <w:p>
      <w:r>
        <w:t>出版日期：2014.08</w:t>
      </w:r>
    </w:p>
    <w:p>
      <w:r>
        <w:t>总页数：162</w:t>
      </w:r>
    </w:p>
    <w:p>
      <w:r>
        <w:t>更多请访问教客网: www.jiaokey.com</w:t>
      </w:r>
    </w:p>
    <w:p>
      <w:r>
        <w:t>金融结构约束下的消费与资产组合选择 评论地址：https://www.jiaokey.com/book/detail/13603130.html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