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创造创新创业理论与实践</w:t>
      </w:r>
    </w:p>
    <w:p>
      <w:r>
        <w:rPr>
          <w:rFonts w:ascii="宋体" w:hAnsi="宋体" w:eastAsia="宋体"/>
          <w:sz w:val="24"/>
        </w:rPr>
        <w:t>王世刚，蔡有杰主编；姜淑凤，刘尚，王宇清，郝冰副主编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创造创新创业理论与实践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王世刚，蔡有杰主编；姜淑凤，刘尚，王宇清，郝冰副主编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本书出售、求购地址：https://www.jiaokey.com/book/detail/13603545.html</w:t>
      </w:r>
    </w:p>
    <w:p>
      <w:r>
        <w:t>更多相关图书推荐：https://www.jiaokey.com</w:t>
      </w:r>
    </w:p>
    <w:p>
      <w:r>
        <w:t>王世刚，蔡有杰主编；姜淑凤，刘尚，王宇清，郝冰副主编 其他作品：https://www.jiaokey.com/tag/王世刚，蔡有杰主编；姜淑凤，刘尚，王宇清，郝冰副主编.html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关键词搜索：https://www.jiaokey.com/tag/创造创新创业理论与实践.html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