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颅底副神经节瘤显微外科手术</w:t>
      </w:r>
    </w:p>
    <w:p>
      <w:r>
        <w:rPr>
          <w:rFonts w:ascii="宋体" w:hAnsi="宋体" w:eastAsia="宋体"/>
          <w:sz w:val="24"/>
        </w:rPr>
        <w:t>（意）桑纳，（意）皮阿扎，（韩）申胜浩主编；殷善开，时海波主审；陈正侬主译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颅底副神经节瘤显微外科手术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（意）桑纳，（意）皮阿扎，（韩）申胜浩主编；殷善开，时海波主审；陈正侬主译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本书出售、求购地址：https://www.jiaokey.com/book/detail/13610356.html</w:t>
      </w:r>
    </w:p>
    <w:p>
      <w:r>
        <w:t>更多相关图书推荐：https://www.jiaokey.com</w:t>
      </w:r>
    </w:p>
    <w:p>
      <w:r>
        <w:t>（意）桑纳，（意）皮阿扎，（韩）申胜浩主编；殷善开，时海波主审；陈正侬主译 其他作品：https://www.jiaokey.com/tag/（意）桑纳，（意）皮阿扎，（韩）申胜浩主编；殷善开，时海波主审；陈正侬主译.html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关键词搜索：https://www.jiaokey.com/tag/颅底副神经节瘤显微外科手术.html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