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解读玄奘</w:t>
      </w:r>
    </w:p>
    <w:p>
      <w:r>
        <w:rPr>
          <w:rFonts w:ascii="宋体" w:hAnsi="宋体" w:eastAsia="宋体"/>
          <w:sz w:val="24"/>
        </w:rPr>
        <w:t>王赵民著；朗宇法师，清修法师主编；圣凯，道坚，黄夏年副主编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解读玄奘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王赵民著；朗宇法师，清修法师主编；圣凯，道坚，黄夏年副主编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本书出售、求购地址：https://www.jiaokey.com/book/detail/13610765.html</w:t>
      </w:r>
    </w:p>
    <w:p>
      <w:r>
        <w:t>更多相关图书推荐：https://www.jiaokey.com</w:t>
      </w:r>
    </w:p>
    <w:p>
      <w:r>
        <w:t>王赵民著；朗宇法师，清修法师主编；圣凯，道坚，黄夏年副主编 其他作品：https://www.jiaokey.com/tag/王赵民著；朗宇法师，清修法师主编；圣凯，道坚，黄夏年副主编.html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关键词搜索：https://www.jiaokey.com/tag/解读玄奘.html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