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儿科疾病护理指南</w:t>
      </w:r>
    </w:p>
    <w:p>
      <w:r>
        <w:rPr>
          <w:rFonts w:ascii="宋体" w:hAnsi="宋体" w:eastAsia="宋体"/>
          <w:sz w:val="24"/>
        </w:rPr>
        <w:t>马燕兰，曾伟主编；任尉华，胡沛丽副主编；杜娟，王玲，李小杰等编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马燕兰，曾伟主编；任尉华，胡沛丽副主编；杜娟，王玲，李小杰等编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本书出售、求购地址：https://www.jiaokey.com/book/detail/13611699.html</w:t>
      </w:r>
    </w:p>
    <w:p>
      <w:r>
        <w:t>更多相关图书推荐：https://www.jiaokey.com</w:t>
      </w:r>
    </w:p>
    <w:p>
      <w:r>
        <w:t>马燕兰，曾伟主编；任尉华，胡沛丽副主编；杜娟，王玲，李小杰等编 其他作品：https://www.jiaokey.com/tag/马燕兰，曾伟主编；任尉华，胡沛丽副主编；杜娟，王玲，李小杰等编.html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关键词搜索：https://www.jiaokey.com/tag/儿科疾病护理指南.html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