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实用机械工程材料及选用</w:t>
      </w:r>
    </w:p>
    <w:p>
      <w:r>
        <w:rPr>
          <w:rFonts w:ascii="宋体" w:hAnsi="宋体" w:eastAsia="宋体"/>
          <w:sz w:val="24"/>
        </w:rPr>
        <w:t>张正贵，牛建平主编；金光，董世柱副主编；吕树国，肖旋，赵时璐，闫维耀参编；孙振岩主审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实用机械工程材料及选用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张正贵，牛建平主编；金光，董世柱副主编；吕树国，肖旋，赵时璐，闫维耀参编；孙振岩主审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本书出售、求购地址：https://www.jiaokey.com/book/detail/13612697.html</w:t>
      </w:r>
    </w:p>
    <w:p>
      <w:r>
        <w:t>更多相关图书推荐：https://www.jiaokey.com</w:t>
      </w:r>
    </w:p>
    <w:p>
      <w:r>
        <w:t>张正贵，牛建平主编；金光，董世柱副主编；吕树国，肖旋，赵时璐，闫维耀参编；孙振岩主审 其他作品：https://www.jiaokey.com/tag/张正贵，牛建平主编；金光，董世柱副主编；吕树国，肖旋，赵时璐，闫维耀参编；孙振岩主审.html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关键词搜索：https://www.jiaokey.com/tag/实用机械工程材料及选用.html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