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江苏文艺研究与评论  2011年  第3期</w:t>
      </w:r>
    </w:p>
    <w:p>
      <w:r>
        <w:rPr>
          <w:rFonts w:ascii="宋体" w:hAnsi="宋体" w:eastAsia="宋体"/>
          <w:sz w:val="24"/>
        </w:rPr>
        <w:t>付少武主编；吴嫔副主编；江苏省文联创作研究部，江苏省文艺评论家协会编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江苏文艺研究与评论  2011年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付少武主编；吴嫔副主编；江苏省文联创作研究部，江苏省文艺评论家协会编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本书出售、求购地址：https://www.jiaokey.com/book/detail/13613348.html</w:t>
      </w:r>
    </w:p>
    <w:p>
      <w:r>
        <w:t>更多相关图书推荐：https://www.jiaokey.com</w:t>
      </w:r>
    </w:p>
    <w:p>
      <w:r>
        <w:t>付少武主编；吴嫔副主编；江苏省文联创作研究部，江苏省文艺评论家协会编 其他作品：https://www.jiaokey.com/tag/付少武主编；吴嫔副主编；江苏省文联创作研究部，江苏省文艺评论家协会编.html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关键词搜索：https://www.jiaokey.com/tag/江苏文艺研究与评论  2011年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