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策划书精选案例解读</w:t>
      </w:r>
    </w:p>
    <w:p>
      <w:r>
        <w:rPr>
          <w:rFonts w:ascii="宋体" w:hAnsi="宋体" w:eastAsia="宋体"/>
          <w:sz w:val="24"/>
        </w:rPr>
        <w:t>王多明，胡艺聪，谢韵恒，苏小慧，张伟业，王泽苑编著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策划书精选案例解读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王多明，胡艺聪，谢韵恒，苏小慧，张伟业，王泽苑编著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本书出售、求购地址：https://www.jiaokey.com/book/detail/13615781.html</w:t>
      </w:r>
    </w:p>
    <w:p>
      <w:r>
        <w:t>更多相关图书推荐：https://www.jiaokey.com</w:t>
      </w:r>
    </w:p>
    <w:p>
      <w:r>
        <w:t>王多明，胡艺聪，谢韵恒，苏小慧，张伟业，王泽苑编著 其他作品：https://www.jiaokey.com/tag/王多明，胡艺聪，谢韵恒，苏小慧，张伟业，王泽苑编著.html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关键词搜索：https://www.jiaokey.com/tag/策划书精选案例解读.html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