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第2版</w:t>
      </w:r>
    </w:p>
    <w:p>
      <w:r>
        <w:rPr>
          <w:rFonts w:ascii="宋体" w:hAnsi="宋体" w:eastAsia="宋体"/>
          <w:sz w:val="24"/>
        </w:rPr>
        <w:t>胡加祥主编；贾兵兵，胡加祥，陈梁，徐冬根，范剑虹，吴伟台，韩赤风撰稿人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胡加祥主编；贾兵兵，胡加祥，陈梁，徐冬根，范剑虹，吴伟台，韩赤风撰稿人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本书出售、求购地址：https://www.jiaokey.com/book/detail/13615935.html</w:t>
      </w:r>
    </w:p>
    <w:p>
      <w:r>
        <w:t>更多相关图书推荐：https://www.jiaokey.com</w:t>
      </w:r>
    </w:p>
    <w:p>
      <w:r>
        <w:t>胡加祥主编；贾兵兵，胡加祥，陈梁，徐冬根，范剑虹，吴伟台，韩赤风撰稿人 其他作品：https://www.jiaokey.com/tag/胡加祥主编；贾兵兵，胡加祥，陈梁，徐冬根，范剑虹，吴伟台，韩赤风撰稿人.html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