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公关创造和谐  上海优秀公关案例集  2010-2011</w:t>
      </w:r>
    </w:p>
    <w:p>
      <w:r>
        <w:rPr>
          <w:rFonts w:ascii="宋体" w:hAnsi="宋体" w:eastAsia="宋体"/>
          <w:sz w:val="24"/>
        </w:rPr>
        <w:t>胡炜主编；张贤训，张黎明，吴友富等副主编；晁钢令，范徵，纪华强等编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公关创造和谐  上海优秀公关案例集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胡炜主编；张贤训，张黎明，吴友富等副主编；晁钢令，范徵，纪华强等编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本书出售、求购地址：https://www.jiaokey.com/book/detail/13618472.html</w:t>
      </w:r>
    </w:p>
    <w:p>
      <w:r>
        <w:t>更多相关图书推荐：https://www.jiaokey.com</w:t>
      </w:r>
    </w:p>
    <w:p>
      <w:r>
        <w:t>胡炜主编；张贤训，张黎明，吴友富等副主编；晁钢令，范徵，纪华强等编 其他作品：https://www.jiaokey.com/tag/胡炜主编；张贤训，张黎明，吴友富等副主编；晁钢令，范徵，纪华强等编.html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关键词搜索：https://www.jiaokey.com/tag/公关创造和谐  上海优秀公关案例集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