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第2版</w:t>
      </w:r>
    </w:p>
    <w:p>
      <w:r>
        <w:rPr>
          <w:rFonts w:ascii="宋体" w:hAnsi="宋体" w:eastAsia="宋体"/>
          <w:sz w:val="24"/>
        </w:rPr>
        <w:t>吕海鸥，陈丽华主编；李健，张国俊，曾志莲，孙泰鹏副主编；付大鹏主审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吕海鸥，陈丽华主编；李健，张国俊，曾志莲，孙泰鹏副主编；付大鹏主审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本书出售、求购地址：https://www.jiaokey.com/book/detail/13619211.html</w:t>
      </w:r>
    </w:p>
    <w:p>
      <w:r>
        <w:t>更多相关图书推荐：https://www.jiaokey.com</w:t>
      </w:r>
    </w:p>
    <w:p>
      <w:r>
        <w:t>吕海鸥，陈丽华主编；李健，张国俊，曾志莲，孙泰鹏副主编；付大鹏主审 其他作品：https://www.jiaokey.com/tag/吕海鸥，陈丽华主编；李健，张国俊，曾志莲，孙泰鹏副主编；付大鹏主审.html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