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胃食管反流病</w:t>
      </w:r>
    </w:p>
    <w:p>
      <w:r>
        <w:rPr>
          <w:rFonts w:ascii="宋体" w:hAnsi="宋体" w:eastAsia="宋体"/>
          <w:sz w:val="24"/>
        </w:rPr>
        <w:t>柴宁莉，李军，蔡昌豪主编；张茹，石卉，文军宝副主编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胃食管反流病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柴宁莉，李军，蔡昌豪主编；张茹，石卉，文军宝副主编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本书出售、求购地址：https://www.jiaokey.com/book/detail/13619405.html</w:t>
      </w:r>
    </w:p>
    <w:p>
      <w:r>
        <w:t>更多相关图书推荐：https://www.jiaokey.com</w:t>
      </w:r>
    </w:p>
    <w:p>
      <w:r>
        <w:t>柴宁莉，李军，蔡昌豪主编；张茹，石卉，文军宝副主编 其他作品：https://www.jiaokey.com/tag/柴宁莉，李军，蔡昌豪主编；张茹，石卉，文军宝副主编.html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关键词搜索：https://www.jiaokey.com/tag/胃食管反流病.html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