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国内电报营业员通则</w:t>
      </w:r>
    </w:p>
    <w:p>
      <w:r>
        <w:rPr>
          <w:rFonts w:ascii="宋体" w:hAnsi="宋体" w:eastAsia="宋体"/>
          <w:sz w:val="24"/>
        </w:rPr>
        <w:t>交通部电政司编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国内电报营业员通则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交通部电政司编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交通部电政司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本书出售、求购地址：https://www.jiaokey.com/book/detail/13620010.html</w:t>
      </w:r>
    </w:p>
    <w:p>
      <w:r>
        <w:t>更多相关图书推荐：https://www.jiaokey.com</w:t>
      </w:r>
    </w:p>
    <w:p>
      <w:r>
        <w:t>交通部电政司编 其他作品：https://www.jiaokey.com/tag/交通部电政司编.html</w:t>
      </w:r>
    </w:p>
    <w:p>
      <w:r>
        <w:t>交通部电政司 出版图书：https://www.jiaokey.com/tag/交通部电政司.html</w:t>
      </w:r>
    </w:p>
    <w:p>
      <w:r>
        <w:t>关键词搜索：https://www.jiaokey.com/tag/国内电报营业员通则.html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