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上海市商会所得税问题研究会议决案之总检讨</w:t>
      </w:r>
    </w:p>
    <w:p>
      <w:r>
        <w:rPr>
          <w:rFonts w:ascii="宋体" w:hAnsi="宋体" w:eastAsia="宋体"/>
          <w:sz w:val="24"/>
        </w:rPr>
        <w:t>潘序伦，李文杰编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上海市商会所得税问题研究会议决案之总检讨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潘序伦，李文杰编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本书出售、求购地址：https://www.jiaokey.com/book/detail/13620067.html</w:t>
      </w:r>
    </w:p>
    <w:p>
      <w:r>
        <w:t>更多相关图书推荐：https://www.jiaokey.com</w:t>
      </w:r>
    </w:p>
    <w:p>
      <w:r>
        <w:t>潘序伦，李文杰编 其他作品：https://www.jiaokey.com/tag/潘序伦，李文杰编.html</w:t>
      </w:r>
    </w:p>
    <w:p>
      <w:r>
        <w:t>立信会计师事务所 出版图书：https://www.jiaokey.com/tag/立信会计师事务所.html</w:t>
      </w:r>
    </w:p>
    <w:p>
      <w:r>
        <w:t>关键词搜索：https://www.jiaokey.com/tag/上海市商会所得税问题研究会议决案之总检讨.html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