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西方人笔下的中国鬼神故事二种</w:t>
      </w:r>
    </w:p>
    <w:p>
      <w:r>
        <w:rPr>
          <w:rFonts w:ascii="宋体" w:hAnsi="宋体" w:eastAsia="宋体"/>
          <w:sz w:val="24"/>
        </w:rPr>
        <w:t>（英）拉夫卡迪奥·赫恩，（美）诺曼·欣斯代尔·彼特曼撰；毕旭玲译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西方人笔下的中国鬼神故事二种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（英）拉夫卡迪奥·赫恩，（美）诺曼·欣斯代尔·彼特曼撰；毕旭玲译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本书出售、求购地址：https://www.jiaokey.com/book/detail/13626630.html</w:t>
      </w:r>
    </w:p>
    <w:p>
      <w:r>
        <w:t>更多相关图书推荐：https://www.jiaokey.com</w:t>
      </w:r>
    </w:p>
    <w:p>
      <w:r>
        <w:t>（英）拉夫卡迪奥·赫恩，（美）诺曼·欣斯代尔·彼特曼撰；毕旭玲译 其他作品：https://www.jiaokey.com/tag/（英）拉夫卡迪奥·赫恩，（美）诺曼·欣斯代尔·彼特曼撰；毕旭玲译.html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关键词搜索：https://www.jiaokey.com/tag/西方人笔下的中国鬼神故事二种.html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