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小空间大格局  收纳X动线篇  58则居家改造实例</w:t>
      </w:r>
    </w:p>
    <w:p>
      <w:r>
        <w:rPr>
          <w:rFonts w:ascii="宋体" w:hAnsi="宋体" w:eastAsia="宋体"/>
          <w:sz w:val="24"/>
        </w:rPr>
        <w:t>X-Knowledge著；陈俊庭译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小空间大格局  收纳X动线篇  58则居家改造实例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X-Knowledge著；陈俊庭译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枫叶社文化事业有限公司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本书出售、求购地址：https://www.jiaokey.com/book/detail/13627119.html</w:t>
      </w:r>
    </w:p>
    <w:p>
      <w:r>
        <w:t>更多相关图书推荐：https://www.jiaokey.com</w:t>
      </w:r>
    </w:p>
    <w:p>
      <w:r>
        <w:t>X-Knowledge著；陈俊庭译 其他作品：https://www.jiaokey.com/tag/X-Knowledge著；陈俊庭译.html</w:t>
      </w:r>
    </w:p>
    <w:p>
      <w:r>
        <w:t>枫叶社文化事业有限公司 出版图书：https://www.jiaokey.com/tag/枫叶社文化事业有限公司.html</w:t>
      </w:r>
    </w:p>
    <w:p>
      <w:r>
        <w:t>关键词搜索：https://www.jiaokey.com/tag/小空间大格局  收纳X动线篇  58则居家改造实例.html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