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材料延寿与可持续发展  农业机械材料失效与控制</w:t>
      </w:r>
    </w:p>
    <w:p>
      <w:r>
        <w:rPr>
          <w:rFonts w:ascii="宋体" w:hAnsi="宋体" w:eastAsia="宋体"/>
          <w:sz w:val="24"/>
        </w:rPr>
        <w:t>《材料延寿与可持续发展》丛书总编委会组织编写，吕龙云主编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材料延寿与可持续发展  农业机械材料失效与控制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《材料延寿与可持续发展》丛书总编委会组织编写，吕龙云主编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本书出售、求购地址：https://www.jiaokey.com/book/detail/13628014.html</w:t>
      </w:r>
    </w:p>
    <w:p>
      <w:r>
        <w:t>更多相关图书推荐：https://www.jiaokey.com</w:t>
      </w:r>
    </w:p>
    <w:p>
      <w:r>
        <w:t>《材料延寿与可持续发展》丛书总编委会组织编写，吕龙云主编 其他作品：https://www.jiaokey.com/tag/《材料延寿与可持续发展》丛书总编委会组织编写，吕龙云主编.html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关键词搜索：https://www.jiaokey.com/tag/材料延寿与可持续发展  农业机械材料失效与控制.html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