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采区设计参考资料</w:t>
      </w:r>
    </w:p>
    <w:p>
      <w:r>
        <w:rPr>
          <w:rFonts w:ascii="宋体" w:hAnsi="宋体" w:eastAsia="宋体"/>
          <w:sz w:val="24"/>
        </w:rPr>
        <w:t>河北峰峰煤矿学校，北京煤炭工业学校合编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采区设计参考资料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河北峰峰煤矿学校，北京煤炭工业学校合编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本书出售、求购地址：https://www.jiaokey.com/book/detail/13632012.html</w:t>
      </w:r>
    </w:p>
    <w:p>
      <w:r>
        <w:t>更多相关图书推荐：https://www.jiaokey.com</w:t>
      </w:r>
    </w:p>
    <w:p>
      <w:r>
        <w:t>河北峰峰煤矿学校，北京煤炭工业学校合编 其他作品：https://www.jiaokey.com/tag/河北峰峰煤矿学校，北京煤炭工业学校合编.html</w:t>
      </w:r>
    </w:p>
    <w:p>
      <w:r>
        <w:t>关键词搜索：https://www.jiaokey.com/tag/采区设计参考资料.html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