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牙齿与种植体软组织美学处理</w:t>
      </w:r>
    </w:p>
    <w:p>
      <w:r>
        <w:rPr>
          <w:rFonts w:ascii="宋体" w:hAnsi="宋体" w:eastAsia="宋体"/>
          <w:sz w:val="24"/>
        </w:rPr>
        <w:t>（美）安德烈P.萨多恩主编；章锦才，万鹏，董潇潇主译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牙齿与种植体软组织美学处理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（美）安德烈P.萨多恩主编；章锦才，万鹏，董潇潇主译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本书出售、求购地址：https://www.jiaokey.com/book/detail/13633614.html</w:t>
      </w:r>
    </w:p>
    <w:p>
      <w:r>
        <w:t>更多相关图书推荐：https://www.jiaokey.com</w:t>
      </w:r>
    </w:p>
    <w:p>
      <w:r>
        <w:t>（美）安德烈P.萨多恩主编；章锦才，万鹏，董潇潇主译 其他作品：https://www.jiaokey.com/tag/（美）安德烈P.萨多恩主编；章锦才，万鹏，董潇潇主译.html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关键词搜索：https://www.jiaokey.com/tag/牙齿与种植体软组织美学处理.html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