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鲲岛逐华波  清领时期的本土文人与作品</w:t>
      </w:r>
    </w:p>
    <w:p>
      <w:r>
        <w:rPr>
          <w:rFonts w:ascii="宋体" w:hAnsi="宋体" w:eastAsia="宋体"/>
          <w:sz w:val="24"/>
        </w:rPr>
        <w:t>徐慧钰著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鲲岛逐华波  清领时期的本土文人与作品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本书出售、求购地址：https://www.jiaokey.com/book/detail/13633797.html</w:t>
      </w:r>
    </w:p>
    <w:p>
      <w:r>
        <w:t>更多相关图书推荐：https://www.jiaokey.com</w:t>
      </w:r>
    </w:p>
    <w:p>
      <w:r>
        <w:t>徐慧钰著 其他作品：https://www.jiaokey.com/tag/徐慧钰著.html</w:t>
      </w:r>
    </w:p>
    <w:p>
      <w:r>
        <w:t>国立台湾文学馆 出版图书：https://www.jiaokey.com/tag/国立台湾文学馆.html</w:t>
      </w:r>
    </w:p>
    <w:p>
      <w:r>
        <w:t>关键词搜索：https://www.jiaokey.com/tag/鲲岛逐华波  清领时期的本土文人与作品.html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