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煤矿瓦斯（煤层气）治理和抽采利用文件汇编</w:t>
      </w:r>
    </w:p>
    <w:p>
      <w:r>
        <w:rPr>
          <w:rFonts w:ascii="宋体" w:hAnsi="宋体" w:eastAsia="宋体"/>
          <w:sz w:val="24"/>
        </w:rPr>
        <w:t>国家发展和改革委员会能源局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煤矿瓦斯（煤层气）治理和抽采利用文件汇编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国家发展和改革委员会能源局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本书出售、求购地址：https://www.jiaokey.com/book/detail/13633983.html</w:t>
      </w:r>
    </w:p>
    <w:p>
      <w:r>
        <w:t>更多相关图书推荐：https://www.jiaokey.com</w:t>
      </w:r>
    </w:p>
    <w:p>
      <w:r>
        <w:t>国家发展和改革委员会能源局 其他作品：https://www.jiaokey.com/tag/国家发展和改革委员会能源局.html</w:t>
      </w:r>
    </w:p>
    <w:p>
      <w:r>
        <w:t>关键词搜索：https://www.jiaokey.com/tag/煤矿瓦斯（煤层气）治理和抽采利用文件汇编.html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