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大统春秋条例图表  公羊补证  卷1</w:t>
      </w:r>
    </w:p>
    <w:p>
      <w:r>
        <w:rPr>
          <w:rFonts w:ascii="宋体" w:hAnsi="宋体" w:eastAsia="宋体"/>
          <w:sz w:val="24"/>
        </w:rPr>
        <w:t>翰先署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大统春秋条例图表  公羊补证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翰先署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四川成都存古书局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本书出售、求购地址：https://www.jiaokey.com/book/detail/13634237.html</w:t>
      </w:r>
    </w:p>
    <w:p>
      <w:r>
        <w:t>更多相关图书推荐：https://www.jiaokey.com</w:t>
      </w:r>
    </w:p>
    <w:p>
      <w:r>
        <w:t>翰先署 其他作品：https://www.jiaokey.com/tag/翰先署.html</w:t>
      </w:r>
    </w:p>
    <w:p>
      <w:r>
        <w:t>四川成都存古书局 出版图书：https://www.jiaokey.com/tag/四川成都存古书局.html</w:t>
      </w:r>
    </w:p>
    <w:p>
      <w:r>
        <w:t>关键词搜索：https://www.jiaokey.com/tag/大统春秋条例图表  公羊补证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