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2013中国艺术品市场年度报告</w:t>
      </w:r>
    </w:p>
    <w:p>
      <w:r>
        <w:rPr>
          <w:rFonts w:ascii="宋体" w:hAnsi="宋体" w:eastAsia="宋体"/>
          <w:sz w:val="24"/>
        </w:rPr>
        <w:t>中央美术学院艺术市场分析研究中心（CAFA/AMRC）著；文化部文化市场司主编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2013中国艺术品市场年度报告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中央美术学院艺术市场分析研究中心（CAFA/AMRC）著；文化部文化市场司主编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本书出售、求购地址：https://www.jiaokey.com/book/detail/13635402.html</w:t>
      </w:r>
    </w:p>
    <w:p>
      <w:r>
        <w:t>更多相关图书推荐：https://www.jiaokey.com</w:t>
      </w:r>
    </w:p>
    <w:p>
      <w:r>
        <w:t>中央美术学院艺术市场分析研究中心（CAFA/AMRC）著；文化部文化市场司主编 其他作品：https://www.jiaokey.com/tag/中央美术学院艺术市场分析研究中心（CAFA/AMRC）著；文化部文化市场司主编.html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关键词搜索：https://www.jiaokey.com/tag/2013中国艺术品市场年度报告.html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