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城市社区建设新论-构建21世纪和谐社区</w:t>
      </w:r>
    </w:p>
    <w:p>
      <w:r>
        <w:rPr>
          <w:rFonts w:ascii="宋体" w:hAnsi="宋体" w:eastAsia="宋体"/>
          <w:sz w:val="24"/>
        </w:rPr>
        <w:t>孙凌，张卫平主编；李敏之，贾维舟，刘学琼，杨晓星副主编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城市社区建设新论-构建21世纪和谐社区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孙凌，张卫平主编；李敏之，贾维舟，刘学琼，杨晓星副主编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本书出售、求购地址：https://www.jiaokey.com/book/detail/13635442.html</w:t>
      </w:r>
    </w:p>
    <w:p>
      <w:r>
        <w:t>更多相关图书推荐：https://www.jiaokey.com</w:t>
      </w:r>
    </w:p>
    <w:p>
      <w:r>
        <w:t>孙凌，张卫平主编；李敏之，贾维舟，刘学琼，杨晓星副主编 其他作品：https://www.jiaokey.com/tag/孙凌，张卫平主编；李敏之，贾维舟，刘学琼，杨晓星副主编.html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关键词搜索：https://www.jiaokey.com/tag/城市社区建设新论-构建21世纪和谐社区.html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