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</w:t>
      </w:r>
    </w:p>
    <w:p>
      <w:r>
        <w:rPr>
          <w:rFonts w:ascii="宋体" w:hAnsi="宋体" w:eastAsia="宋体"/>
          <w:sz w:val="24"/>
        </w:rPr>
        <w:t>蒋吉英主编；梁翠宏，于树娜，张杰，王聚信，王箐副主编；于树娜，于剑峰，马春明等编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蒋吉英主编；梁翠宏，于树娜，张杰，王聚信，王箐副主编；于树娜，于剑峰，马春明等编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本书出售、求购地址：https://www.jiaokey.com/book/detail/13636727.html</w:t>
      </w:r>
    </w:p>
    <w:p>
      <w:r>
        <w:t>更多相关图书推荐：https://www.jiaokey.com</w:t>
      </w:r>
    </w:p>
    <w:p>
      <w:r>
        <w:t>蒋吉英主编；梁翠宏，于树娜，张杰，王聚信，王箐副主编；于树娜，于剑峰，马春明等编 其他作品：https://www.jiaokey.com/tag/蒋吉英主编；梁翠宏，于树娜，张杰，王聚信，王箐副主编；于树娜，于剑峰，马春明等编.html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