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建筑工程施工质量验收统一标准解读与资料编制指南  依据GB50300-2013及各专业验收规范编写</w:t>
      </w:r>
    </w:p>
    <w:p>
      <w:r>
        <w:rPr>
          <w:rFonts w:ascii="宋体" w:hAnsi="宋体" w:eastAsia="宋体"/>
          <w:sz w:val="24"/>
        </w:rPr>
        <w:t>《建筑工程施工质量验收统一标准》GB50300-2013编制组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建筑工程施工质量验收统一标准解读与资料编制指南  依据GB50300-2013及各专业验收规范编写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《建筑工程施工质量验收统一标准》GB50300-2013编制组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本书出售、求购地址：https://www.jiaokey.com/book/detail/13637181.html</w:t>
      </w:r>
    </w:p>
    <w:p>
      <w:r>
        <w:t>更多相关图书推荐：https://www.jiaokey.com</w:t>
      </w:r>
    </w:p>
    <w:p>
      <w:r>
        <w:t>《建筑工程施工质量验收统一标准》GB50300-2013编制组 其他作品：https://www.jiaokey.com/tag/《建筑工程施工质量验收统一标准》GB50300-2013编制组.html</w:t>
      </w:r>
    </w:p>
    <w:p>
      <w:r>
        <w:t>关键词搜索：https://www.jiaokey.com/tag/建筑工程施工质量验收统一标准解读与资料编制指南  依据GB50300-2013及各专业验收规范编写.html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