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飞秒激光与大气、玻璃、晶体相互作用若干现象的研究</w:t>
      </w:r>
    </w:p>
    <w:p>
      <w:r>
        <w:rPr>
          <w:rFonts w:ascii="宋体" w:hAnsi="宋体" w:eastAsia="宋体"/>
          <w:sz w:val="24"/>
        </w:rPr>
        <w:t>鲁波著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飞秒激光与大气、玻璃、晶体相互作用若干现象的研究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本书出售、求购地址：https://www.jiaokey.com/book/detail/13637341.html</w:t>
      </w:r>
    </w:p>
    <w:p>
      <w:r>
        <w:t>更多相关图书推荐：https://www.jiaokey.com</w:t>
      </w:r>
    </w:p>
    <w:p>
      <w:r>
        <w:t>鲁波著 其他作品：https://www.jiaokey.com/tag/鲁波著.html</w:t>
      </w:r>
    </w:p>
    <w:p>
      <w:r>
        <w:t>关键词搜索：https://www.jiaokey.com/tag/飞秒激光与大气、玻璃、晶体相互作用若干现象的研究.html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