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一维守恒型方程（组）的熵耗散格式</w:t>
      </w:r>
    </w:p>
    <w:p>
      <w:r>
        <w:rPr>
          <w:rFonts w:ascii="宋体" w:hAnsi="宋体" w:eastAsia="宋体"/>
          <w:sz w:val="24"/>
        </w:rPr>
        <w:t>李红霞著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一维守恒型方程（组）的熵耗散格式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本书出售、求购地址：https://www.jiaokey.com/book/detail/13637343.html</w:t>
      </w:r>
    </w:p>
    <w:p>
      <w:r>
        <w:t>更多相关图书推荐：https://www.jiaokey.com</w:t>
      </w:r>
    </w:p>
    <w:p>
      <w:r>
        <w:t>李红霞著 其他作品：https://www.jiaokey.com/tag/李红霞著.html</w:t>
      </w:r>
    </w:p>
    <w:p>
      <w:r>
        <w:t>关键词搜索：https://www.jiaokey.com/tag/一维守恒型方程（组）的熵耗散格式.html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