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</w:t>
      </w:r>
    </w:p>
    <w:p>
      <w:r>
        <w:rPr>
          <w:rFonts w:ascii="宋体" w:hAnsi="宋体" w:eastAsia="宋体"/>
          <w:sz w:val="24"/>
        </w:rPr>
        <w:t>梅红主编；张裕生，赵衍才副主编；孙礼俊，沙翠翠，张磊等编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梅红主编；张裕生，赵衍才副主编；孙礼俊，沙翠翠，张磊等编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本书出售、求购地址：https://www.jiaokey.com/book/detail/13638328.html</w:t>
      </w:r>
    </w:p>
    <w:p>
      <w:r>
        <w:t>更多相关图书推荐：https://www.jiaokey.com</w:t>
      </w:r>
    </w:p>
    <w:p>
      <w:r>
        <w:t>梅红主编；张裕生，赵衍才副主编；孙礼俊，沙翠翠，张磊等编 其他作品：https://www.jiaokey.com/tag/梅红主编；张裕生，赵衍才副主编；孙礼俊，沙翠翠，张磊等编.html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关键词搜索：https://www.jiaokey.com/tag/微积分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