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现代通信网络</w:t>
      </w:r>
    </w:p>
    <w:p>
      <w:r>
        <w:rPr>
          <w:rFonts w:ascii="宋体" w:hAnsi="宋体" w:eastAsia="宋体"/>
          <w:sz w:val="24"/>
        </w:rPr>
        <w:t>胡珺珺，赵瑞玉主编；李美丽，高文文，孙霞副主编；鲜继清主审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胡珺珺，赵瑞玉主编；李美丽，高文文，孙霞副主编；鲜继清主审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本书出售、求购地址：https://www.jiaokey.com/book/detail/13640456.html</w:t>
      </w:r>
    </w:p>
    <w:p>
      <w:r>
        <w:t>更多相关图书推荐：https://www.jiaokey.com</w:t>
      </w:r>
    </w:p>
    <w:p>
      <w:r>
        <w:t>胡珺珺，赵瑞玉主编；李美丽，高文文，孙霞副主编；鲜继清主审 其他作品：https://www.jiaokey.com/tag/胡珺珺，赵瑞玉主编；李美丽，高文文，孙霞副主编；鲜继清主审.html</w:t>
      </w:r>
    </w:p>
    <w:p>
      <w:r>
        <w:t>关键词搜索：https://www.jiaokey.com/tag/现代通信网络.html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