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奥托波克假肢教材简编  下肢假肢</w:t>
      </w:r>
    </w:p>
    <w:p>
      <w:r>
        <w:rPr>
          <w:rFonts w:ascii="宋体" w:hAnsi="宋体" w:eastAsia="宋体"/>
          <w:sz w:val="24"/>
        </w:rPr>
        <w:t>马克斯奈德尔出版人；弗理兹布罗姆克修改；奥托波克技术部协助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奥托波克假肢教材简编  下肢假肢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马克斯奈德尔出版人；弗理兹布罗姆克修改；奥托波克技术部协助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本书出售、求购地址：https://www.jiaokey.com/book/detail/13645828.html</w:t>
      </w:r>
    </w:p>
    <w:p>
      <w:r>
        <w:t>更多相关图书推荐：https://www.jiaokey.com</w:t>
      </w:r>
    </w:p>
    <w:p>
      <w:r>
        <w:t>马克斯奈德尔出版人；弗理兹布罗姆克修改；奥托波克技术部协助 其他作品：https://www.jiaokey.com/tag/马克斯奈德尔出版人；弗理兹布罗姆克修改；奥托波克技术部协助.html</w:t>
      </w:r>
    </w:p>
    <w:p>
      <w:r>
        <w:t>关键词搜索：https://www.jiaokey.com/tag/奥托波克假肢教材简编  下肢假肢.html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