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书名：公安机关办理行政案件程序规定解读与适用</w:t>
      </w:r>
    </w:p>
    <w:p>
      <w:r>
        <w:t>作者：熊一新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公安机关办理行政案件程序规定解读与适用 评论地址：https://www.jiaokey.com/book/detail/13648070.html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