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经济法基础知识  第2版</w:t>
      </w:r>
    </w:p>
    <w:p>
      <w:r>
        <w:rPr>
          <w:rFonts w:ascii="宋体" w:hAnsi="宋体" w:eastAsia="宋体"/>
          <w:sz w:val="24"/>
        </w:rPr>
        <w:t>葛恒云，许高德主编；许劲松，桂昌宁副主编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葛恒云，许高德主编；许劲松，桂昌宁副主编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本书出售、求购地址：https://www.jiaokey.com/book/detail/13650261.html</w:t>
      </w:r>
    </w:p>
    <w:p>
      <w:r>
        <w:t>更多相关图书推荐：https://www.jiaokey.com</w:t>
      </w:r>
    </w:p>
    <w:p>
      <w:r>
        <w:t>葛恒云，许高德主编；许劲松，桂昌宁副主编 其他作品：https://www.jiaokey.com/tag/葛恒云，许高德主编；许劲松，桂昌宁副主编.html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关键词搜索：https://www.jiaokey.com/tag/经济法基础知识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