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国际经济法导论</w:t>
      </w:r>
    </w:p>
    <w:p>
      <w:r>
        <w:rPr>
          <w:rFonts w:ascii="宋体" w:hAnsi="宋体" w:eastAsia="宋体"/>
          <w:sz w:val="24"/>
        </w:rPr>
        <w:t>董世忠，章鸿康，孟庆编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董世忠，章鸿康，孟庆编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本书出售、求购地址：https://www.jiaokey.com/book/detail/13650321.html</w:t>
      </w:r>
    </w:p>
    <w:p>
      <w:r>
        <w:t>更多相关图书推荐：https://www.jiaokey.com</w:t>
      </w:r>
    </w:p>
    <w:p>
      <w:r>
        <w:t>董世忠，章鸿康，孟庆编 其他作品：https://www.jiaokey.com/tag/董世忠，章鸿康，孟庆编.html</w:t>
      </w:r>
    </w:p>
    <w:p>
      <w:r>
        <w:t>复旦大学法律系 出版图书：https://www.jiaokey.com/tag/复旦大学法律系.html</w:t>
      </w:r>
    </w:p>
    <w:p>
      <w:r>
        <w:t>关键词搜索：https://www.jiaokey.com/tag/国际经济法导论.html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