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发扬理论联系实际学风  提高人大干部整体素质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发扬理论联系实际学风  提高人大干部整体素质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湖南省人大干部培训中心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本书出售、求购地址：https://www.jiaokey.com/book/detail/13650350.html</w:t>
      </w:r>
    </w:p>
    <w:p>
      <w:r>
        <w:t>更多相关图书推荐：https://www.jiaokey.com</w:t>
      </w:r>
    </w:p>
    <w:p>
      <w:r>
        <w:t>湖南省人大干部培训中心 出版图书：https://www.jiaokey.com/tag/湖南省人大干部培训中心.html</w:t>
      </w:r>
    </w:p>
    <w:p>
      <w:r>
        <w:t>关键词搜索：https://www.jiaokey.com/tag/发扬理论联系实际学风  提高人大干部整体素质.html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