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上海市青年文明号（共青团号）信用建设示范行动典型经验汇编</w:t>
      </w:r>
    </w:p>
    <w:p>
      <w:r>
        <w:rPr>
          <w:rFonts w:ascii="宋体" w:hAnsi="宋体" w:eastAsia="宋体"/>
          <w:sz w:val="24"/>
        </w:rPr>
        <w:t>顾洪辉主编；倪瑾，陆浩副主编；马宇新，朱韧，王勇等编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上海市青年文明号（共青团号）信用建设示范行动典型经验汇编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顾洪辉主编；倪瑾，陆浩副主编；马宇新，朱韧，王勇等编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本书出售、求购地址：https://www.jiaokey.com/book/detail/13656907.html</w:t>
      </w:r>
    </w:p>
    <w:p>
      <w:r>
        <w:t>更多相关图书推荐：https://www.jiaokey.com</w:t>
      </w:r>
    </w:p>
    <w:p>
      <w:r>
        <w:t>顾洪辉主编；倪瑾，陆浩副主编；马宇新，朱韧，王勇等编 其他作品：https://www.jiaokey.com/tag/顾洪辉主编；倪瑾，陆浩副主编；马宇新，朱韧，王勇等编.html</w:t>
      </w:r>
    </w:p>
    <w:p>
      <w:r>
        <w:t>关键词搜索：https://www.jiaokey.com/tag/上海市青年文明号（共青团号）信用建设示范行动典型经验汇编.html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