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上海市青少年思想道德建设案例集</w:t>
      </w:r>
    </w:p>
    <w:p>
      <w:r>
        <w:rPr>
          <w:rFonts w:ascii="宋体" w:hAnsi="宋体" w:eastAsia="宋体"/>
          <w:sz w:val="24"/>
        </w:rPr>
        <w:t>李跃旗主编；吴烨宇，俞彪副主编；徐俊亮，陈震，邱力萍等编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上海市青少年思想道德建设案例集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李跃旗主编；吴烨宇，俞彪副主编；徐俊亮，陈震，邱力萍等编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本书出售、求购地址：https://www.jiaokey.com/book/detail/13656908.html</w:t>
      </w:r>
    </w:p>
    <w:p>
      <w:r>
        <w:t>更多相关图书推荐：https://www.jiaokey.com</w:t>
      </w:r>
    </w:p>
    <w:p>
      <w:r>
        <w:t>李跃旗主编；吴烨宇，俞彪副主编；徐俊亮，陈震，邱力萍等编 其他作品：https://www.jiaokey.com/tag/李跃旗主编；吴烨宇，俞彪副主编；徐俊亮，陈震，邱力萍等编.html</w:t>
      </w:r>
    </w:p>
    <w:p>
      <w:r>
        <w:t>关键词搜索：https://www.jiaokey.com/tag/上海市青少年思想道德建设案例集.html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