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Maya影视动画制作案例教程</w:t>
      </w:r>
    </w:p>
    <w:p>
      <w:r>
        <w:rPr>
          <w:rFonts w:ascii="宋体" w:hAnsi="宋体" w:eastAsia="宋体"/>
          <w:sz w:val="24"/>
        </w:rPr>
        <w:t>吴慧剑，汪济萍，苏大椿，江铁成编著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Maya影视动画制作案例教程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吴慧剑，汪济萍，苏大椿，江铁成编著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本书出售、求购地址：https://www.jiaokey.com/book/detail/13664462.html</w:t>
      </w:r>
    </w:p>
    <w:p>
      <w:r>
        <w:t>更多相关图书推荐：https://www.jiaokey.com</w:t>
      </w:r>
    </w:p>
    <w:p>
      <w:r>
        <w:t>吴慧剑，汪济萍，苏大椿，江铁成编著 其他作品：https://www.jiaokey.com/tag/吴慧剑，汪济萍，苏大椿，江铁成编著.html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关键词搜索：https://www.jiaokey.com/tag/Maya影视动画制作案例教程.html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